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00" w:lineRule="exact"/>
        <w:ind w:right="-626" w:rightChars="-298"/>
        <w:jc w:val="center"/>
        <w:rPr>
          <w:rFonts w:hint="eastAsia" w:ascii="方正公文小标宋" w:hAnsi="方正公文小标宋" w:eastAsia="方正公文小标宋" w:cs="方正公文小标宋"/>
          <w:sz w:val="44"/>
          <w:szCs w:val="44"/>
          <w:lang w:val="en-US" w:eastAsia="zh-CN"/>
        </w:rPr>
      </w:pPr>
      <w:r>
        <w:rPr>
          <w:rFonts w:hint="eastAsia" w:ascii="方正公文小标宋" w:hAnsi="方正公文小标宋" w:eastAsia="方正公文小标宋" w:cs="方正公文小标宋"/>
          <w:sz w:val="44"/>
          <w:szCs w:val="44"/>
          <w:lang w:val="en-US" w:eastAsia="zh-CN"/>
        </w:rPr>
        <w:t>第32届中国电视金鹰奖申报系统操作手册</w:t>
      </w:r>
    </w:p>
    <w:p>
      <w:pPr>
        <w:spacing w:line="700" w:lineRule="exact"/>
        <w:ind w:right="-626" w:rightChars="-298"/>
        <w:jc w:val="center"/>
        <w:rPr>
          <w:rFonts w:hint="eastAsia" w:ascii="方正公文小标宋" w:hAnsi="方正公文小标宋" w:eastAsia="方正公文小标宋" w:cs="方正公文小标宋"/>
          <w:sz w:val="44"/>
          <w:szCs w:val="44"/>
          <w:lang w:val="en-US" w:eastAsia="zh-CN"/>
        </w:rPr>
      </w:pPr>
      <w:r>
        <w:rPr>
          <w:rFonts w:hint="eastAsia" w:ascii="方正公文小标宋" w:hAnsi="方正公文小标宋" w:eastAsia="方正公文小标宋" w:cs="方正公文小标宋"/>
          <w:sz w:val="44"/>
          <w:szCs w:val="44"/>
          <w:lang w:val="en-US" w:eastAsia="zh-CN"/>
        </w:rPr>
        <w:t>（作品申报单位）</w:t>
      </w:r>
    </w:p>
    <w:p>
      <w:pPr>
        <w:spacing w:line="700" w:lineRule="exact"/>
        <w:ind w:right="-626" w:rightChars="-298"/>
        <w:jc w:val="center"/>
        <w:rPr>
          <w:rFonts w:hint="eastAsia" w:ascii="方正公文小标宋" w:hAnsi="方正公文小标宋" w:eastAsia="方正公文小标宋" w:cs="方正公文小标宋"/>
          <w:sz w:val="32"/>
          <w:szCs w:val="32"/>
          <w:lang w:val="en-US" w:eastAsia="zh-CN"/>
        </w:rPr>
      </w:pPr>
    </w:p>
    <w:p>
      <w:pPr>
        <w:numPr>
          <w:ilvl w:val="0"/>
          <w:numId w:val="1"/>
        </w:numPr>
        <w:jc w:val="both"/>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登录网址</w:t>
      </w:r>
    </w:p>
    <w:p>
      <w:pPr>
        <w:spacing w:line="600" w:lineRule="exact"/>
        <w:ind w:firstLine="584" w:firstLineChars="200"/>
        <w:jc w:val="left"/>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系统登录网址：</w:t>
      </w:r>
      <w:r>
        <w:rPr>
          <w:rFonts w:hint="eastAsia" w:ascii="仿宋" w:hAnsi="仿宋" w:eastAsia="仿宋" w:cs="仿宋"/>
          <w:spacing w:val="6"/>
          <w:sz w:val="28"/>
          <w:szCs w:val="28"/>
          <w:lang w:val="en-US" w:eastAsia="zh-CN"/>
        </w:rPr>
        <w:fldChar w:fldCharType="begin"/>
      </w:r>
      <w:r>
        <w:rPr>
          <w:rFonts w:hint="eastAsia" w:ascii="仿宋" w:hAnsi="仿宋" w:eastAsia="仿宋" w:cs="仿宋"/>
          <w:spacing w:val="6"/>
          <w:sz w:val="28"/>
          <w:szCs w:val="28"/>
          <w:lang w:val="en-US" w:eastAsia="zh-CN"/>
        </w:rPr>
        <w:instrText xml:space="preserve"> HYPERLINK "https://geadm.cflac.org.cn/" </w:instrText>
      </w:r>
      <w:r>
        <w:rPr>
          <w:rFonts w:hint="eastAsia" w:ascii="仿宋" w:hAnsi="仿宋" w:eastAsia="仿宋" w:cs="仿宋"/>
          <w:spacing w:val="6"/>
          <w:sz w:val="28"/>
          <w:szCs w:val="28"/>
          <w:lang w:val="en-US" w:eastAsia="zh-CN"/>
        </w:rPr>
        <w:fldChar w:fldCharType="separate"/>
      </w:r>
      <w:r>
        <w:rPr>
          <w:rFonts w:hint="eastAsia" w:ascii="仿宋" w:hAnsi="仿宋" w:eastAsia="仿宋" w:cs="仿宋"/>
          <w:spacing w:val="6"/>
          <w:sz w:val="28"/>
          <w:szCs w:val="28"/>
          <w:lang w:val="en-US" w:eastAsia="zh-CN"/>
        </w:rPr>
        <w:t>https://geadm.cflac.org.cn/</w:t>
      </w:r>
      <w:r>
        <w:rPr>
          <w:rFonts w:hint="eastAsia" w:ascii="仿宋" w:hAnsi="仿宋" w:eastAsia="仿宋" w:cs="仿宋"/>
          <w:spacing w:val="6"/>
          <w:sz w:val="28"/>
          <w:szCs w:val="28"/>
          <w:lang w:val="en-US" w:eastAsia="zh-CN"/>
        </w:rPr>
        <w:fldChar w:fldCharType="end"/>
      </w:r>
    </w:p>
    <w:p>
      <w:pPr>
        <w:spacing w:line="600" w:lineRule="exact"/>
        <w:ind w:firstLine="584" w:firstLineChars="200"/>
        <w:jc w:val="left"/>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浏览器支持：建议用户使用谷歌、火狐、360极速浏览器、Edge浏览器或其他使用谷歌内核的浏览器。</w:t>
      </w:r>
    </w:p>
    <w:p>
      <w:pPr>
        <w:numPr>
          <w:ilvl w:val="0"/>
          <w:numId w:val="1"/>
        </w:numPr>
        <w:jc w:val="both"/>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账号及登录</w:t>
      </w:r>
    </w:p>
    <w:p>
      <w:pPr>
        <w:spacing w:line="600" w:lineRule="exact"/>
        <w:ind w:firstLine="584" w:firstLineChars="200"/>
        <w:jc w:val="left"/>
        <w:rPr>
          <w:rFonts w:hint="default"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申报账号需要用户自行注册，并且需要正确选择申报渠道。</w:t>
      </w:r>
    </w:p>
    <w:p>
      <w:pPr>
        <w:numPr>
          <w:ilvl w:val="0"/>
          <w:numId w:val="0"/>
        </w:numPr>
        <w:jc w:val="both"/>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2.1账号注册</w:t>
      </w:r>
    </w:p>
    <w:p>
      <w:pPr>
        <w:spacing w:line="600" w:lineRule="exact"/>
        <w:ind w:firstLine="584" w:firstLineChars="200"/>
        <w:jc w:val="left"/>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使用浏览器打开登录网址后，即进入用户登录界面，点击“没有账号，去注册&gt;&gt;”打开注册界面，如果已经注册账号则可以直接登录。</w:t>
      </w:r>
    </w:p>
    <w:p>
      <w:r>
        <w:drawing>
          <wp:inline distT="0" distB="0" distL="114300" distR="114300">
            <wp:extent cx="5269230" cy="5339080"/>
            <wp:effectExtent l="0" t="0" r="127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a:stretch>
                      <a:fillRect/>
                    </a:stretch>
                  </pic:blipFill>
                  <pic:spPr>
                    <a:xfrm>
                      <a:off x="0" y="0"/>
                      <a:ext cx="5269230" cy="5339080"/>
                    </a:xfrm>
                    <a:prstGeom prst="rect">
                      <a:avLst/>
                    </a:prstGeom>
                    <a:noFill/>
                    <a:ln>
                      <a:noFill/>
                    </a:ln>
                  </pic:spPr>
                </pic:pic>
              </a:graphicData>
            </a:graphic>
          </wp:inline>
        </w:drawing>
      </w:r>
    </w:p>
    <w:p>
      <w:pPr>
        <w:jc w:val="center"/>
        <w:rPr>
          <w:rFonts w:hint="default" w:eastAsiaTheme="minorEastAsia"/>
          <w:lang w:val="en-US" w:eastAsia="zh-CN"/>
        </w:rPr>
      </w:pPr>
      <w:r>
        <w:rPr>
          <w:rFonts w:hint="eastAsia" w:ascii="仿宋" w:hAnsi="仿宋" w:eastAsia="仿宋" w:cs="仿宋"/>
          <w:spacing w:val="6"/>
          <w:sz w:val="28"/>
          <w:szCs w:val="28"/>
          <w:lang w:val="en-US" w:eastAsia="zh-CN"/>
        </w:rPr>
        <w:t>图1. 用户注册界面</w:t>
      </w:r>
    </w:p>
    <w:p>
      <w:pPr>
        <w:spacing w:line="600" w:lineRule="exact"/>
        <w:ind w:firstLine="584" w:firstLineChars="200"/>
        <w:jc w:val="left"/>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登录名：用户名在系统中不能重复。</w:t>
      </w:r>
    </w:p>
    <w:p>
      <w:pPr>
        <w:spacing w:line="600" w:lineRule="exact"/>
        <w:ind w:left="0" w:leftChars="0" w:firstLine="552" w:firstLineChars="200"/>
        <w:jc w:val="both"/>
        <w:rPr>
          <w:rFonts w:hint="eastAsia" w:ascii="仿宋" w:hAnsi="仿宋" w:eastAsia="仿宋" w:cs="仿宋"/>
          <w:spacing w:val="6"/>
          <w:sz w:val="28"/>
          <w:szCs w:val="28"/>
          <w:lang w:val="en-US" w:eastAsia="zh-CN"/>
        </w:rPr>
      </w:pPr>
      <w:r>
        <w:rPr>
          <w:rFonts w:hint="eastAsia" w:ascii="仿宋" w:hAnsi="仿宋" w:eastAsia="仿宋" w:cs="仿宋"/>
          <w:spacing w:val="1"/>
          <w:w w:val="98"/>
          <w:kern w:val="0"/>
          <w:sz w:val="28"/>
          <w:szCs w:val="28"/>
          <w:fitText w:val="7728" w:id="1532844652"/>
          <w:lang w:val="en-US" w:eastAsia="zh-CN"/>
        </w:rPr>
        <w:t>手机号：必须为真实手机号，且需要通过短信验证码进行验证</w:t>
      </w:r>
      <w:r>
        <w:rPr>
          <w:rFonts w:hint="eastAsia" w:ascii="仿宋" w:hAnsi="仿宋" w:eastAsia="仿宋" w:cs="仿宋"/>
          <w:spacing w:val="7"/>
          <w:w w:val="98"/>
          <w:kern w:val="0"/>
          <w:sz w:val="28"/>
          <w:szCs w:val="28"/>
          <w:fitText w:val="7728" w:id="1532844652"/>
          <w:lang w:val="en-US" w:eastAsia="zh-CN"/>
        </w:rPr>
        <w:t>。</w:t>
      </w:r>
    </w:p>
    <w:p>
      <w:pPr>
        <w:spacing w:line="600" w:lineRule="exact"/>
        <w:ind w:firstLine="584" w:firstLineChars="200"/>
        <w:jc w:val="left"/>
        <w:rPr>
          <w:rFonts w:hint="default"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验证码：此处为图片验证码，点击“获取验证码”后出现验证码，再次点击可刷新验证码。（请注意：用户注册时必须输入正确的图片验证码才能获取手机验证码）</w:t>
      </w:r>
    </w:p>
    <w:p>
      <w:pPr>
        <w:spacing w:line="600" w:lineRule="exact"/>
        <w:ind w:firstLine="584" w:firstLineChars="200"/>
        <w:jc w:val="left"/>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手机验证码：手机验证码必须在图片验证码输入正确后才能获取，并且必须间隔1分钟才能再次获取验证码，同一个手机号一天之内最多只能获取3次注册验证码。</w:t>
      </w:r>
    </w:p>
    <w:p>
      <w:pPr>
        <w:spacing w:line="600" w:lineRule="exact"/>
        <w:ind w:firstLine="584" w:firstLineChars="200"/>
        <w:jc w:val="left"/>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工作单位：根据申报人实际情况填写即可。</w:t>
      </w:r>
    </w:p>
    <w:p>
      <w:pPr>
        <w:spacing w:line="600" w:lineRule="exact"/>
        <w:ind w:firstLine="584" w:firstLineChars="200"/>
        <w:jc w:val="left"/>
        <w:rPr>
          <w:rFonts w:hint="default"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申报渠道：申报作品的受理单位，务必要准确填写。</w:t>
      </w:r>
    </w:p>
    <w:p>
      <w:pPr>
        <w:numPr>
          <w:ilvl w:val="0"/>
          <w:numId w:val="0"/>
        </w:numPr>
        <w:jc w:val="both"/>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2.2用户登录</w:t>
      </w:r>
    </w:p>
    <w:p>
      <w:pPr>
        <w:spacing w:line="600" w:lineRule="exact"/>
        <w:ind w:firstLine="584" w:firstLineChars="200"/>
        <w:jc w:val="left"/>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用户可以使用登录名或者手机号加密码进行登录。</w:t>
      </w:r>
    </w:p>
    <w:p>
      <w:r>
        <w:drawing>
          <wp:inline distT="0" distB="0" distL="114300" distR="114300">
            <wp:extent cx="5269230" cy="35248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a:srcRect t="5772"/>
                    <a:stretch>
                      <a:fillRect/>
                    </a:stretch>
                  </pic:blipFill>
                  <pic:spPr>
                    <a:xfrm>
                      <a:off x="0" y="0"/>
                      <a:ext cx="5269230" cy="3524885"/>
                    </a:xfrm>
                    <a:prstGeom prst="rect">
                      <a:avLst/>
                    </a:prstGeom>
                    <a:noFill/>
                    <a:ln>
                      <a:noFill/>
                    </a:ln>
                  </pic:spPr>
                </pic:pic>
              </a:graphicData>
            </a:graphic>
          </wp:inline>
        </w:drawing>
      </w:r>
    </w:p>
    <w:p>
      <w:pPr>
        <w:jc w:val="center"/>
        <w:rPr>
          <w:rFonts w:hint="default" w:eastAsiaTheme="minorEastAsia"/>
          <w:lang w:val="en-US" w:eastAsia="zh-CN"/>
        </w:rPr>
      </w:pPr>
      <w:r>
        <w:rPr>
          <w:rFonts w:hint="eastAsia" w:ascii="仿宋" w:hAnsi="仿宋" w:eastAsia="仿宋" w:cs="仿宋"/>
          <w:spacing w:val="6"/>
          <w:sz w:val="28"/>
          <w:szCs w:val="28"/>
          <w:lang w:val="en-US" w:eastAsia="zh-CN"/>
        </w:rPr>
        <w:t>图2.用户登录界面</w:t>
      </w:r>
    </w:p>
    <w:p>
      <w:pPr>
        <w:numPr>
          <w:ilvl w:val="0"/>
          <w:numId w:val="1"/>
        </w:numPr>
        <w:jc w:val="both"/>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作品申报</w:t>
      </w:r>
    </w:p>
    <w:p>
      <w:pPr>
        <w:spacing w:line="600" w:lineRule="exact"/>
        <w:ind w:firstLine="584" w:firstLineChars="200"/>
        <w:jc w:val="left"/>
        <w:rPr>
          <w:rFonts w:hint="default"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用户登录后默认显示申报作品列表，作品列表会列出用户申报的作品以及基本的审核进度，点击左侧菜单“新增申报”打开申报界面，选择作品类型进行申报。（请注意：由于各类作品填报信息不同，因此作品类型一旦选择无法修改）</w:t>
      </w:r>
    </w:p>
    <w:p>
      <w:pPr>
        <w:widowControl w:val="0"/>
        <w:numPr>
          <w:ilvl w:val="0"/>
          <w:numId w:val="0"/>
        </w:numPr>
        <w:jc w:val="center"/>
      </w:pPr>
      <w:r>
        <w:drawing>
          <wp:inline distT="0" distB="0" distL="114300" distR="114300">
            <wp:extent cx="4685665" cy="2325370"/>
            <wp:effectExtent l="0" t="0" r="635" b="114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a:srcRect t="7103"/>
                    <a:stretch>
                      <a:fillRect/>
                    </a:stretch>
                  </pic:blipFill>
                  <pic:spPr>
                    <a:xfrm>
                      <a:off x="0" y="0"/>
                      <a:ext cx="4685665" cy="2325370"/>
                    </a:xfrm>
                    <a:prstGeom prst="rect">
                      <a:avLst/>
                    </a:prstGeom>
                    <a:noFill/>
                    <a:ln>
                      <a:noFill/>
                    </a:ln>
                  </pic:spPr>
                </pic:pic>
              </a:graphicData>
            </a:graphic>
          </wp:inline>
        </w:drawing>
      </w:r>
    </w:p>
    <w:p>
      <w:pPr>
        <w:widowControl w:val="0"/>
        <w:numPr>
          <w:ilvl w:val="0"/>
          <w:numId w:val="0"/>
        </w:numPr>
        <w:jc w:val="center"/>
        <w:rPr>
          <w:rFonts w:hint="default" w:eastAsiaTheme="minorEastAsia"/>
          <w:lang w:val="en-US" w:eastAsia="zh-CN"/>
        </w:rPr>
      </w:pPr>
      <w:r>
        <w:rPr>
          <w:rFonts w:hint="eastAsia" w:ascii="仿宋" w:hAnsi="仿宋" w:eastAsia="仿宋" w:cs="仿宋"/>
          <w:spacing w:val="6"/>
          <w:sz w:val="28"/>
          <w:szCs w:val="28"/>
          <w:lang w:val="en-US" w:eastAsia="zh-CN"/>
        </w:rPr>
        <w:t>图3.作品列表界面</w:t>
      </w:r>
    </w:p>
    <w:p>
      <w:pPr>
        <w:numPr>
          <w:ilvl w:val="0"/>
          <w:numId w:val="0"/>
        </w:numPr>
        <w:jc w:val="both"/>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3.1作品基础信息填报</w:t>
      </w:r>
    </w:p>
    <w:p>
      <w:pPr>
        <w:spacing w:line="600" w:lineRule="exact"/>
        <w:ind w:firstLine="584" w:firstLineChars="200"/>
        <w:jc w:val="left"/>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作品信息中“作品集数”、“单集时长”仅填写数字即可。信息填报过程中系统设置了自动保存功能，但是为防止数据丢失，请用户填写过程中及时点击“保存数据”按钮进行本地保存，防止数据丢失。</w:t>
      </w:r>
    </w:p>
    <w:p>
      <w:pPr>
        <w:spacing w:line="600" w:lineRule="exact"/>
        <w:ind w:firstLine="584" w:firstLineChars="200"/>
        <w:jc w:val="left"/>
        <w:rPr>
          <w:rFonts w:hint="default"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保存数据：仅将数据保存至当前账户下，受理单位无法看到。</w:t>
      </w:r>
    </w:p>
    <w:p>
      <w:pPr>
        <w:spacing w:line="600" w:lineRule="exact"/>
        <w:ind w:firstLine="584" w:firstLineChars="200"/>
        <w:jc w:val="left"/>
        <w:rPr>
          <w:rFonts w:hint="default"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提交审批：将信息提交给受理单位进行审核，一旦提交受理单位就能看到相关信息，同时申报单位不能再次修改信息，如果需要修改，只能由受理单位退回作品才能修改，因此在提交审批之前请务必完整填写作品信息，按照要求上传视频以及相关的附件。</w:t>
      </w:r>
    </w:p>
    <w:p>
      <w:r>
        <w:drawing>
          <wp:inline distT="0" distB="0" distL="114300" distR="114300">
            <wp:extent cx="4936490" cy="2480945"/>
            <wp:effectExtent l="0" t="0" r="381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a:stretch>
                      <a:fillRect/>
                    </a:stretch>
                  </pic:blipFill>
                  <pic:spPr>
                    <a:xfrm>
                      <a:off x="0" y="0"/>
                      <a:ext cx="4936490" cy="2480945"/>
                    </a:xfrm>
                    <a:prstGeom prst="rect">
                      <a:avLst/>
                    </a:prstGeom>
                    <a:noFill/>
                    <a:ln>
                      <a:noFill/>
                    </a:ln>
                  </pic:spPr>
                </pic:pic>
              </a:graphicData>
            </a:graphic>
          </wp:inline>
        </w:drawing>
      </w:r>
    </w:p>
    <w:p>
      <w:pPr>
        <w:spacing w:line="240" w:lineRule="auto"/>
        <w:jc w:val="center"/>
        <w:rPr>
          <w:rFonts w:hint="default" w:eastAsiaTheme="minorEastAsia"/>
          <w:lang w:val="en-US" w:eastAsia="zh-CN"/>
        </w:rPr>
      </w:pPr>
      <w:r>
        <w:rPr>
          <w:rFonts w:hint="eastAsia" w:ascii="仿宋" w:hAnsi="仿宋" w:eastAsia="仿宋" w:cs="仿宋"/>
          <w:spacing w:val="6"/>
          <w:sz w:val="28"/>
          <w:szCs w:val="28"/>
          <w:lang w:val="en-US" w:eastAsia="zh-CN"/>
        </w:rPr>
        <w:t>图4.作品基础信息填写界面</w:t>
      </w:r>
    </w:p>
    <w:p>
      <w:pPr>
        <w:numPr>
          <w:ilvl w:val="0"/>
          <w:numId w:val="0"/>
        </w:numPr>
        <w:jc w:val="both"/>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3.2视频上传</w:t>
      </w:r>
    </w:p>
    <w:p>
      <w:pPr>
        <w:spacing w:line="600" w:lineRule="exact"/>
        <w:ind w:firstLine="584" w:firstLineChars="200"/>
        <w:jc w:val="left"/>
        <w:rPr>
          <w:rFonts w:hint="default"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作品基础信息填写并保存之后，在作品列表中就会出现，此时在作品列表中点击“视频管理”就会打开相应作品视频管理界面，视频上传可以一次选择多个视频，视频上传完成后会自动出现在作品列表中。另外，用户可以通过点击“上移”、“下移”按钮或者直接鼠标上下拖动单个视频进行排序。（请注意：视频上传后需要进行转码，在转码完成之前视频不能播放，转码完成后视频播放按钮可以点击播放视频。）</w:t>
      </w:r>
    </w:p>
    <w:p>
      <w:r>
        <w:drawing>
          <wp:inline distT="0" distB="0" distL="114300" distR="114300">
            <wp:extent cx="5028565" cy="2220595"/>
            <wp:effectExtent l="0" t="0" r="635"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stretch>
                      <a:fillRect/>
                    </a:stretch>
                  </pic:blipFill>
                  <pic:spPr>
                    <a:xfrm>
                      <a:off x="0" y="0"/>
                      <a:ext cx="5028565" cy="2220595"/>
                    </a:xfrm>
                    <a:prstGeom prst="rect">
                      <a:avLst/>
                    </a:prstGeom>
                    <a:noFill/>
                    <a:ln>
                      <a:noFill/>
                    </a:ln>
                  </pic:spPr>
                </pic:pic>
              </a:graphicData>
            </a:graphic>
          </wp:inline>
        </w:drawing>
      </w:r>
    </w:p>
    <w:p>
      <w:pPr>
        <w:jc w:val="center"/>
        <w:rPr>
          <w:rFonts w:hint="default" w:eastAsiaTheme="minorEastAsia"/>
          <w:lang w:val="en-US" w:eastAsia="zh-CN"/>
        </w:rPr>
      </w:pPr>
      <w:r>
        <w:rPr>
          <w:rFonts w:hint="eastAsia" w:ascii="仿宋" w:hAnsi="仿宋" w:eastAsia="仿宋" w:cs="仿宋"/>
          <w:spacing w:val="6"/>
          <w:sz w:val="28"/>
          <w:szCs w:val="28"/>
          <w:lang w:val="en-US" w:eastAsia="zh-CN"/>
        </w:rPr>
        <w:t>图5.作品视频管理界面</w:t>
      </w:r>
    </w:p>
    <w:p>
      <w:pPr>
        <w:numPr>
          <w:ilvl w:val="0"/>
          <w:numId w:val="0"/>
        </w:numPr>
        <w:jc w:val="both"/>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3.3附件上传</w:t>
      </w:r>
    </w:p>
    <w:p>
      <w:pPr>
        <w:spacing w:line="600" w:lineRule="exact"/>
        <w:ind w:firstLine="584" w:firstLineChars="200"/>
        <w:jc w:val="left"/>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在作品列表点击“附件管理”即可打开相应作品附件界面，其中《作品登记表》会根据用户已经填写的作品信息自动生成，因此请用户务必在填写完整基础信息之后再下载《作品登记表》。其他附件只需要按照要求上传即可。（请注意：《授权确认书》、《申报承诺书》需要下载模板填写必要信息并打印盖章之后上传PDF格式扫描件。）</w:t>
      </w:r>
    </w:p>
    <w:p>
      <w:r>
        <w:drawing>
          <wp:inline distT="0" distB="0" distL="114300" distR="114300">
            <wp:extent cx="5272405" cy="2948940"/>
            <wp:effectExtent l="9525" t="9525" r="13970" b="133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a:stretch>
                      <a:fillRect/>
                    </a:stretch>
                  </pic:blipFill>
                  <pic:spPr>
                    <a:xfrm>
                      <a:off x="0" y="0"/>
                      <a:ext cx="5272405" cy="2948940"/>
                    </a:xfrm>
                    <a:prstGeom prst="rect">
                      <a:avLst/>
                    </a:prstGeom>
                    <a:noFill/>
                    <a:ln>
                      <a:solidFill>
                        <a:schemeClr val="accent1"/>
                      </a:solidFill>
                    </a:ln>
                  </pic:spPr>
                </pic:pic>
              </a:graphicData>
            </a:graphic>
          </wp:inline>
        </w:drawing>
      </w:r>
    </w:p>
    <w:p>
      <w:pPr>
        <w:jc w:val="center"/>
        <w:rPr>
          <w:rFonts w:hint="eastAsia"/>
          <w:lang w:val="en-US" w:eastAsia="zh-CN"/>
        </w:rPr>
      </w:pPr>
      <w:r>
        <w:rPr>
          <w:rFonts w:hint="eastAsia" w:ascii="仿宋" w:hAnsi="仿宋" w:eastAsia="仿宋" w:cs="仿宋"/>
          <w:spacing w:val="6"/>
          <w:sz w:val="28"/>
          <w:szCs w:val="28"/>
          <w:lang w:val="en-US" w:eastAsia="zh-CN"/>
        </w:rPr>
        <w:t>图6.作品附件管理界面</w:t>
      </w:r>
    </w:p>
    <w:p>
      <w:pPr>
        <w:numPr>
          <w:ilvl w:val="0"/>
          <w:numId w:val="0"/>
        </w:numPr>
        <w:jc w:val="both"/>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3.4审核状态</w:t>
      </w:r>
    </w:p>
    <w:p>
      <w:pPr>
        <w:spacing w:line="600" w:lineRule="exact"/>
        <w:ind w:firstLine="584" w:firstLineChars="200"/>
        <w:jc w:val="left"/>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申报作品列表中“审批节点”标识了当前作品的审批状态，具体审批节点状态列表如下：</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6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spacing w:line="600" w:lineRule="exact"/>
              <w:jc w:val="center"/>
              <w:rPr>
                <w:rFonts w:hint="default" w:ascii="仿宋" w:hAnsi="仿宋" w:eastAsia="仿宋" w:cs="仿宋"/>
                <w:b/>
                <w:bCs/>
                <w:spacing w:val="6"/>
                <w:sz w:val="28"/>
                <w:szCs w:val="28"/>
                <w:vertAlign w:val="baseline"/>
                <w:lang w:val="en-US" w:eastAsia="zh-CN"/>
              </w:rPr>
            </w:pPr>
            <w:r>
              <w:rPr>
                <w:rFonts w:hint="eastAsia" w:ascii="仿宋" w:hAnsi="仿宋" w:eastAsia="仿宋" w:cs="仿宋"/>
                <w:b/>
                <w:bCs/>
                <w:spacing w:val="6"/>
                <w:sz w:val="28"/>
                <w:szCs w:val="28"/>
                <w:vertAlign w:val="baseline"/>
                <w:lang w:val="en-US" w:eastAsia="zh-CN"/>
              </w:rPr>
              <w:t>节点名称</w:t>
            </w:r>
          </w:p>
        </w:tc>
        <w:tc>
          <w:tcPr>
            <w:tcW w:w="6392" w:type="dxa"/>
            <w:vAlign w:val="center"/>
          </w:tcPr>
          <w:p>
            <w:pPr>
              <w:spacing w:line="600" w:lineRule="exact"/>
              <w:jc w:val="center"/>
              <w:rPr>
                <w:rFonts w:hint="default" w:ascii="仿宋" w:hAnsi="仿宋" w:eastAsia="仿宋" w:cs="仿宋"/>
                <w:b/>
                <w:bCs/>
                <w:spacing w:val="6"/>
                <w:sz w:val="28"/>
                <w:szCs w:val="28"/>
                <w:vertAlign w:val="baseline"/>
                <w:lang w:val="en-US" w:eastAsia="zh-CN"/>
              </w:rPr>
            </w:pPr>
            <w:r>
              <w:rPr>
                <w:rFonts w:hint="eastAsia" w:ascii="仿宋" w:hAnsi="仿宋" w:eastAsia="仿宋" w:cs="仿宋"/>
                <w:b/>
                <w:bCs/>
                <w:spacing w:val="6"/>
                <w:sz w:val="28"/>
                <w:szCs w:val="28"/>
                <w:vertAlign w:val="baseline"/>
                <w:lang w:val="en-US" w:eastAsia="zh-CN"/>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spacing w:line="600" w:lineRule="exact"/>
              <w:jc w:val="center"/>
              <w:rPr>
                <w:rFonts w:hint="default" w:ascii="仿宋" w:hAnsi="仿宋" w:eastAsia="仿宋" w:cs="仿宋"/>
                <w:spacing w:val="6"/>
                <w:sz w:val="28"/>
                <w:szCs w:val="28"/>
                <w:vertAlign w:val="baseline"/>
                <w:lang w:val="en-US" w:eastAsia="zh-CN"/>
              </w:rPr>
            </w:pPr>
            <w:r>
              <w:rPr>
                <w:rFonts w:hint="eastAsia" w:ascii="仿宋" w:hAnsi="仿宋" w:eastAsia="仿宋" w:cs="仿宋"/>
                <w:spacing w:val="6"/>
                <w:sz w:val="28"/>
                <w:szCs w:val="28"/>
                <w:vertAlign w:val="baseline"/>
                <w:lang w:val="en-US" w:eastAsia="zh-CN"/>
              </w:rPr>
              <w:t>填写中</w:t>
            </w:r>
          </w:p>
        </w:tc>
        <w:tc>
          <w:tcPr>
            <w:tcW w:w="6392" w:type="dxa"/>
            <w:vAlign w:val="center"/>
          </w:tcPr>
          <w:p>
            <w:pPr>
              <w:spacing w:line="600" w:lineRule="exact"/>
              <w:jc w:val="center"/>
              <w:rPr>
                <w:rFonts w:hint="default" w:ascii="仿宋" w:hAnsi="仿宋" w:eastAsia="仿宋" w:cs="仿宋"/>
                <w:spacing w:val="6"/>
                <w:sz w:val="28"/>
                <w:szCs w:val="28"/>
                <w:vertAlign w:val="baseline"/>
                <w:lang w:val="en-US" w:eastAsia="zh-CN"/>
              </w:rPr>
            </w:pPr>
            <w:r>
              <w:rPr>
                <w:rFonts w:hint="eastAsia" w:ascii="仿宋" w:hAnsi="仿宋" w:eastAsia="仿宋" w:cs="仿宋"/>
                <w:spacing w:val="6"/>
                <w:sz w:val="28"/>
                <w:szCs w:val="28"/>
                <w:vertAlign w:val="baseline"/>
                <w:lang w:val="en-US" w:eastAsia="zh-CN"/>
              </w:rPr>
              <w:t>填写作品基础信息，点击“保存数据”之后，在作品列表中展示为“填写中”。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spacing w:line="600" w:lineRule="exact"/>
              <w:jc w:val="center"/>
              <w:rPr>
                <w:rFonts w:hint="default" w:ascii="仿宋" w:hAnsi="仿宋" w:eastAsia="仿宋" w:cs="仿宋"/>
                <w:spacing w:val="6"/>
                <w:sz w:val="28"/>
                <w:szCs w:val="28"/>
                <w:vertAlign w:val="baseline"/>
                <w:lang w:val="en-US" w:eastAsia="zh-CN"/>
              </w:rPr>
            </w:pPr>
            <w:r>
              <w:rPr>
                <w:rFonts w:hint="eastAsia" w:ascii="仿宋" w:hAnsi="仿宋" w:eastAsia="仿宋" w:cs="仿宋"/>
                <w:spacing w:val="6"/>
                <w:sz w:val="28"/>
                <w:szCs w:val="28"/>
                <w:vertAlign w:val="baseline"/>
                <w:lang w:val="en-US" w:eastAsia="zh-CN"/>
              </w:rPr>
              <w:t>待初审</w:t>
            </w:r>
          </w:p>
        </w:tc>
        <w:tc>
          <w:tcPr>
            <w:tcW w:w="6392" w:type="dxa"/>
            <w:vAlign w:val="center"/>
          </w:tcPr>
          <w:p>
            <w:pPr>
              <w:spacing w:line="600" w:lineRule="exact"/>
              <w:jc w:val="center"/>
              <w:rPr>
                <w:rFonts w:hint="default" w:ascii="仿宋" w:hAnsi="仿宋" w:eastAsia="仿宋" w:cs="仿宋"/>
                <w:spacing w:val="6"/>
                <w:sz w:val="28"/>
                <w:szCs w:val="28"/>
                <w:vertAlign w:val="baseline"/>
                <w:lang w:val="en-US" w:eastAsia="zh-CN"/>
              </w:rPr>
            </w:pPr>
            <w:r>
              <w:rPr>
                <w:rFonts w:hint="eastAsia" w:ascii="仿宋" w:hAnsi="仿宋" w:eastAsia="仿宋" w:cs="仿宋"/>
                <w:spacing w:val="6"/>
                <w:sz w:val="28"/>
                <w:szCs w:val="28"/>
                <w:vertAlign w:val="baseline"/>
                <w:lang w:val="en-US" w:eastAsia="zh-CN"/>
              </w:rPr>
              <w:t>作品信息填写完成，相关视频、附件上传完成之后，点击“提交审批”之后，作品状态变为“待初审”。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spacing w:line="600" w:lineRule="exact"/>
              <w:jc w:val="center"/>
              <w:rPr>
                <w:rFonts w:hint="default" w:ascii="仿宋" w:hAnsi="仿宋" w:eastAsia="仿宋" w:cs="仿宋"/>
                <w:spacing w:val="6"/>
                <w:sz w:val="28"/>
                <w:szCs w:val="28"/>
                <w:vertAlign w:val="baseline"/>
                <w:lang w:val="en-US" w:eastAsia="zh-CN"/>
              </w:rPr>
            </w:pPr>
            <w:r>
              <w:rPr>
                <w:rFonts w:hint="eastAsia" w:ascii="仿宋" w:hAnsi="仿宋" w:eastAsia="仿宋" w:cs="仿宋"/>
                <w:spacing w:val="6"/>
                <w:sz w:val="28"/>
                <w:szCs w:val="28"/>
                <w:vertAlign w:val="baseline"/>
                <w:lang w:val="en-US" w:eastAsia="zh-CN"/>
              </w:rPr>
              <w:t>初审通过</w:t>
            </w:r>
          </w:p>
        </w:tc>
        <w:tc>
          <w:tcPr>
            <w:tcW w:w="6392" w:type="dxa"/>
            <w:vAlign w:val="center"/>
          </w:tcPr>
          <w:p>
            <w:pPr>
              <w:spacing w:line="600" w:lineRule="exact"/>
              <w:jc w:val="center"/>
              <w:rPr>
                <w:rFonts w:hint="default" w:ascii="仿宋" w:hAnsi="仿宋" w:eastAsia="仿宋" w:cs="仿宋"/>
                <w:spacing w:val="6"/>
                <w:sz w:val="28"/>
                <w:szCs w:val="28"/>
                <w:vertAlign w:val="baseline"/>
                <w:lang w:val="en-US" w:eastAsia="zh-CN"/>
              </w:rPr>
            </w:pPr>
            <w:r>
              <w:rPr>
                <w:rFonts w:hint="eastAsia" w:ascii="仿宋" w:hAnsi="仿宋" w:eastAsia="仿宋" w:cs="仿宋"/>
                <w:spacing w:val="6"/>
                <w:sz w:val="28"/>
                <w:szCs w:val="28"/>
                <w:vertAlign w:val="baseline"/>
                <w:lang w:val="en-US" w:eastAsia="zh-CN"/>
              </w:rPr>
              <w:t>受理单位审核作品“通过”之后，作品状态变为“初审通过”。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spacing w:line="600" w:lineRule="exact"/>
              <w:jc w:val="center"/>
              <w:rPr>
                <w:rFonts w:hint="default" w:ascii="仿宋" w:hAnsi="仿宋" w:eastAsia="仿宋" w:cs="仿宋"/>
                <w:spacing w:val="6"/>
                <w:sz w:val="28"/>
                <w:szCs w:val="28"/>
                <w:vertAlign w:val="baseline"/>
                <w:lang w:val="en-US" w:eastAsia="zh-CN"/>
              </w:rPr>
            </w:pPr>
            <w:r>
              <w:rPr>
                <w:rFonts w:hint="eastAsia" w:ascii="仿宋" w:hAnsi="仿宋" w:eastAsia="仿宋" w:cs="仿宋"/>
                <w:spacing w:val="6"/>
                <w:sz w:val="28"/>
                <w:szCs w:val="28"/>
                <w:vertAlign w:val="baseline"/>
                <w:lang w:val="en-US" w:eastAsia="zh-CN"/>
              </w:rPr>
              <w:t>复审通过</w:t>
            </w:r>
          </w:p>
        </w:tc>
        <w:tc>
          <w:tcPr>
            <w:tcW w:w="6392" w:type="dxa"/>
            <w:vAlign w:val="center"/>
          </w:tcPr>
          <w:p>
            <w:pPr>
              <w:spacing w:line="600" w:lineRule="exact"/>
              <w:jc w:val="center"/>
              <w:rPr>
                <w:rFonts w:hint="default" w:ascii="仿宋" w:hAnsi="仿宋" w:eastAsia="仿宋" w:cs="仿宋"/>
                <w:spacing w:val="6"/>
                <w:sz w:val="28"/>
                <w:szCs w:val="28"/>
                <w:vertAlign w:val="baseline"/>
                <w:lang w:val="en-US" w:eastAsia="zh-CN"/>
              </w:rPr>
            </w:pPr>
            <w:r>
              <w:rPr>
                <w:rFonts w:hint="eastAsia" w:ascii="仿宋" w:hAnsi="仿宋" w:eastAsia="仿宋" w:cs="仿宋"/>
                <w:spacing w:val="6"/>
                <w:sz w:val="28"/>
                <w:szCs w:val="28"/>
                <w:vertAlign w:val="baseline"/>
                <w:lang w:val="en-US" w:eastAsia="zh-CN"/>
              </w:rPr>
              <w:t>组委会审核通过之后，作品状态变为“复审通过”。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spacing w:line="600" w:lineRule="exact"/>
              <w:jc w:val="center"/>
              <w:rPr>
                <w:rFonts w:hint="default" w:ascii="仿宋" w:hAnsi="仿宋" w:eastAsia="仿宋" w:cs="仿宋"/>
                <w:spacing w:val="6"/>
                <w:sz w:val="28"/>
                <w:szCs w:val="28"/>
                <w:vertAlign w:val="baseline"/>
                <w:lang w:val="en-US" w:eastAsia="zh-CN"/>
              </w:rPr>
            </w:pPr>
            <w:r>
              <w:rPr>
                <w:rFonts w:hint="eastAsia" w:ascii="仿宋" w:hAnsi="仿宋" w:eastAsia="仿宋" w:cs="仿宋"/>
                <w:spacing w:val="6"/>
                <w:sz w:val="28"/>
                <w:szCs w:val="28"/>
                <w:vertAlign w:val="baseline"/>
                <w:lang w:val="en-US" w:eastAsia="zh-CN"/>
              </w:rPr>
              <w:t>已退回</w:t>
            </w:r>
          </w:p>
        </w:tc>
        <w:tc>
          <w:tcPr>
            <w:tcW w:w="6392" w:type="dxa"/>
            <w:vAlign w:val="center"/>
          </w:tcPr>
          <w:p>
            <w:pPr>
              <w:spacing w:line="600" w:lineRule="exact"/>
              <w:jc w:val="center"/>
              <w:rPr>
                <w:rFonts w:hint="default" w:ascii="仿宋" w:hAnsi="仿宋" w:eastAsia="仿宋" w:cs="仿宋"/>
                <w:spacing w:val="6"/>
                <w:sz w:val="28"/>
                <w:szCs w:val="28"/>
                <w:vertAlign w:val="baseline"/>
                <w:lang w:val="en-US" w:eastAsia="zh-CN"/>
              </w:rPr>
            </w:pPr>
            <w:r>
              <w:rPr>
                <w:rFonts w:hint="eastAsia" w:ascii="仿宋" w:hAnsi="仿宋" w:eastAsia="仿宋" w:cs="仿宋"/>
                <w:spacing w:val="6"/>
                <w:sz w:val="28"/>
                <w:szCs w:val="28"/>
                <w:vertAlign w:val="baseline"/>
                <w:lang w:val="en-US" w:eastAsia="zh-CN"/>
              </w:rPr>
              <w:t>审核流程中受理单位或组委会办公室将作品退回给用户之后，作品状态变为“已退回”。</w:t>
            </w:r>
          </w:p>
        </w:tc>
      </w:tr>
    </w:tbl>
    <w:p>
      <w:pPr>
        <w:numPr>
          <w:ilvl w:val="0"/>
          <w:numId w:val="0"/>
        </w:numPr>
        <w:jc w:val="both"/>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3.5审核通知</w:t>
      </w:r>
    </w:p>
    <w:p>
      <w:pPr>
        <w:spacing w:line="600" w:lineRule="exact"/>
        <w:ind w:firstLine="584" w:firstLineChars="200"/>
        <w:jc w:val="left"/>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申报用户提交作品之后，每个审批环节审批通过或者被退回之后，都会通过短信和站内信两种形式通知申报用户，所以注册过程务必使用真实有效的手机号。</w:t>
      </w:r>
    </w:p>
    <w:p>
      <w:pPr>
        <w:jc w:val="center"/>
        <w:rPr>
          <w:rFonts w:hint="default"/>
          <w:lang w:val="en-US" w:eastAsia="zh-CN"/>
        </w:rPr>
      </w:pPr>
      <w:r>
        <w:rPr>
          <w:rFonts w:hint="eastAsia" w:ascii="仿宋" w:hAnsi="仿宋" w:eastAsia="仿宋" w:cs="仿宋"/>
          <w:spacing w:val="6"/>
          <w:sz w:val="28"/>
          <w:szCs w:val="28"/>
          <w:lang w:val="en-US" w:eastAsia="zh-CN"/>
        </w:rPr>
        <w:drawing>
          <wp:anchor distT="0" distB="0" distL="114300" distR="114300" simplePos="0" relativeHeight="251659264" behindDoc="0" locked="0" layoutInCell="1" allowOverlap="1">
            <wp:simplePos x="0" y="0"/>
            <wp:positionH relativeFrom="column">
              <wp:posOffset>83820</wp:posOffset>
            </wp:positionH>
            <wp:positionV relativeFrom="paragraph">
              <wp:posOffset>181610</wp:posOffset>
            </wp:positionV>
            <wp:extent cx="5270500" cy="2579370"/>
            <wp:effectExtent l="9525" t="9525" r="15875" b="1460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70500" cy="2579370"/>
                    </a:xfrm>
                    <a:prstGeom prst="rect">
                      <a:avLst/>
                    </a:prstGeom>
                    <a:noFill/>
                    <a:ln>
                      <a:solidFill>
                        <a:schemeClr val="accent1"/>
                      </a:solidFill>
                    </a:ln>
                  </pic:spPr>
                </pic:pic>
              </a:graphicData>
            </a:graphic>
          </wp:anchor>
        </w:drawing>
      </w:r>
      <w:r>
        <w:rPr>
          <w:rFonts w:hint="eastAsia" w:ascii="仿宋" w:hAnsi="仿宋" w:eastAsia="仿宋" w:cs="仿宋"/>
          <w:spacing w:val="6"/>
          <w:sz w:val="28"/>
          <w:szCs w:val="28"/>
          <w:lang w:val="en-US" w:eastAsia="zh-CN"/>
        </w:rPr>
        <w:t>图7.系统消息截图</w:t>
      </w:r>
    </w:p>
    <w:p>
      <w:pPr>
        <w:numPr>
          <w:ilvl w:val="0"/>
          <w:numId w:val="1"/>
        </w:numPr>
        <w:jc w:val="both"/>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用户密码</w:t>
      </w:r>
    </w:p>
    <w:p>
      <w:pPr>
        <w:numPr>
          <w:ilvl w:val="0"/>
          <w:numId w:val="0"/>
        </w:numPr>
        <w:jc w:val="both"/>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4.1忘记密码</w:t>
      </w:r>
    </w:p>
    <w:p>
      <w:pPr>
        <w:spacing w:line="600" w:lineRule="exact"/>
        <w:ind w:firstLine="584" w:firstLineChars="200"/>
        <w:jc w:val="left"/>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如果用户忘记密码，可以通过重置密码功能进行密码重置，重置密码过程中需要使用注册手机接收验证短信，操作流程如下：</w:t>
      </w:r>
    </w:p>
    <w:p>
      <w:pPr>
        <w:spacing w:line="600" w:lineRule="exact"/>
        <w:jc w:val="left"/>
        <w:rPr>
          <w:rFonts w:hint="default"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（1）在登录页面点击“忘记密码”链接，进入重置密码界面。</w:t>
      </w:r>
    </w:p>
    <w:p>
      <w:pPr>
        <w:jc w:val="center"/>
        <w:rPr>
          <w:rFonts w:hint="eastAsia"/>
          <w:lang w:val="en-US" w:eastAsia="zh-CN"/>
        </w:rPr>
      </w:pPr>
      <w:r>
        <w:drawing>
          <wp:inline distT="0" distB="0" distL="114300" distR="114300">
            <wp:extent cx="3811270" cy="3212465"/>
            <wp:effectExtent l="0" t="0" r="11430" b="63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1"/>
                    <a:stretch>
                      <a:fillRect/>
                    </a:stretch>
                  </pic:blipFill>
                  <pic:spPr>
                    <a:xfrm>
                      <a:off x="0" y="0"/>
                      <a:ext cx="3811270" cy="3212465"/>
                    </a:xfrm>
                    <a:prstGeom prst="rect">
                      <a:avLst/>
                    </a:prstGeom>
                    <a:noFill/>
                    <a:ln>
                      <a:noFill/>
                    </a:ln>
                  </pic:spPr>
                </pic:pic>
              </a:graphicData>
            </a:graphic>
          </wp:inline>
        </w:drawing>
      </w:r>
    </w:p>
    <w:p>
      <w:pPr>
        <w:jc w:val="center"/>
        <w:rPr>
          <w:rFonts w:hint="eastAsia"/>
          <w:lang w:val="en-US" w:eastAsia="zh-CN"/>
        </w:rPr>
      </w:pPr>
      <w:r>
        <w:rPr>
          <w:rFonts w:hint="eastAsia" w:ascii="仿宋" w:hAnsi="仿宋" w:eastAsia="仿宋" w:cs="仿宋"/>
          <w:spacing w:val="6"/>
          <w:sz w:val="28"/>
          <w:szCs w:val="28"/>
          <w:lang w:val="en-US" w:eastAsia="zh-CN"/>
        </w:rPr>
        <w:t>图8.忘记密码链接</w:t>
      </w:r>
    </w:p>
    <w:p>
      <w:pPr>
        <w:jc w:val="both"/>
        <w:rPr>
          <w:rFonts w:hint="eastAsia"/>
          <w:lang w:val="en-US" w:eastAsia="zh-CN"/>
        </w:rPr>
      </w:pPr>
      <w:r>
        <w:rPr>
          <w:rFonts w:hint="eastAsia" w:ascii="仿宋" w:hAnsi="仿宋" w:eastAsia="仿宋" w:cs="仿宋"/>
          <w:spacing w:val="6"/>
          <w:sz w:val="28"/>
          <w:szCs w:val="28"/>
          <w:lang w:val="en-US" w:eastAsia="zh-CN"/>
        </w:rPr>
        <w:t>（2）在重置密码界面获取手机验证码并重置密码。</w:t>
      </w:r>
    </w:p>
    <w:p>
      <w:pPr>
        <w:jc w:val="center"/>
      </w:pPr>
      <w:r>
        <w:drawing>
          <wp:inline distT="0" distB="0" distL="114300" distR="114300">
            <wp:extent cx="4469130" cy="3223260"/>
            <wp:effectExtent l="0" t="0" r="127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4469130" cy="3223260"/>
                    </a:xfrm>
                    <a:prstGeom prst="rect">
                      <a:avLst/>
                    </a:prstGeom>
                    <a:noFill/>
                    <a:ln>
                      <a:noFill/>
                    </a:ln>
                  </pic:spPr>
                </pic:pic>
              </a:graphicData>
            </a:graphic>
          </wp:inline>
        </w:drawing>
      </w:r>
    </w:p>
    <w:p>
      <w:pPr>
        <w:jc w:val="center"/>
        <w:rPr>
          <w:rFonts w:hint="default" w:eastAsiaTheme="minorEastAsia"/>
          <w:lang w:val="en-US" w:eastAsia="zh-CN"/>
        </w:rPr>
      </w:pPr>
      <w:r>
        <w:rPr>
          <w:rFonts w:hint="eastAsia" w:ascii="仿宋" w:hAnsi="仿宋" w:eastAsia="仿宋" w:cs="仿宋"/>
          <w:spacing w:val="6"/>
          <w:sz w:val="28"/>
          <w:szCs w:val="28"/>
          <w:lang w:val="en-US" w:eastAsia="zh-CN"/>
        </w:rPr>
        <w:t>图9.密码重置操作界面</w:t>
      </w:r>
    </w:p>
    <w:p>
      <w:pPr>
        <w:numPr>
          <w:ilvl w:val="0"/>
          <w:numId w:val="0"/>
        </w:numPr>
        <w:jc w:val="both"/>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4.2修改密码</w:t>
      </w:r>
    </w:p>
    <w:p>
      <w:pPr>
        <w:spacing w:line="600" w:lineRule="exact"/>
        <w:ind w:firstLine="584" w:firstLineChars="200"/>
        <w:jc w:val="left"/>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用户登录状态下可以修改密码，修改密码过程中需要验证旧密码，旧密码输入正确之后才能修改密码，密码规则要求至少8位，并且包含字母和数字。</w:t>
      </w:r>
    </w:p>
    <w:p>
      <w:pPr>
        <w:jc w:val="center"/>
      </w:pPr>
      <w:r>
        <w:drawing>
          <wp:inline distT="0" distB="0" distL="114300" distR="114300">
            <wp:extent cx="5269230" cy="1583055"/>
            <wp:effectExtent l="0" t="0" r="1270" b="444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3"/>
                    <a:stretch>
                      <a:fillRect/>
                    </a:stretch>
                  </pic:blipFill>
                  <pic:spPr>
                    <a:xfrm>
                      <a:off x="0" y="0"/>
                      <a:ext cx="5269230" cy="1583055"/>
                    </a:xfrm>
                    <a:prstGeom prst="rect">
                      <a:avLst/>
                    </a:prstGeom>
                    <a:noFill/>
                    <a:ln>
                      <a:noFill/>
                    </a:ln>
                  </pic:spPr>
                </pic:pic>
              </a:graphicData>
            </a:graphic>
          </wp:inline>
        </w:drawing>
      </w:r>
    </w:p>
    <w:p>
      <w:pPr>
        <w:jc w:val="center"/>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图10.密码修改</w:t>
      </w:r>
    </w:p>
    <w:p>
      <w:pPr>
        <w:numPr>
          <w:ilvl w:val="0"/>
          <w:numId w:val="1"/>
        </w:numPr>
        <w:jc w:val="both"/>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修改申报渠道</w:t>
      </w:r>
    </w:p>
    <w:p>
      <w:pPr>
        <w:spacing w:line="600" w:lineRule="exact"/>
        <w:ind w:firstLine="584" w:firstLineChars="200"/>
        <w:jc w:val="left"/>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申报渠道是指申报单位参评作品的初审单位，如果申报单位在注册时选择错了申报渠道，可以通过系统的“修改申报渠道”功能将自己的申报渠道修改正确，申报渠道修改后提交审批的作品将按照最新的申报渠道对应的受理单位提交审批，对于在申报渠道修改前提交审批的作品，之前的受理单位退回之后再提交审批将按照最新的申报渠道对应的受理单位提交审批。</w:t>
      </w:r>
    </w:p>
    <w:p>
      <w:pPr>
        <w:jc w:val="center"/>
      </w:pPr>
      <w:r>
        <w:drawing>
          <wp:inline distT="0" distB="0" distL="114300" distR="114300">
            <wp:extent cx="5258435" cy="1735455"/>
            <wp:effectExtent l="0" t="0" r="12065" b="444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4"/>
                    <a:stretch>
                      <a:fillRect/>
                    </a:stretch>
                  </pic:blipFill>
                  <pic:spPr>
                    <a:xfrm>
                      <a:off x="0" y="0"/>
                      <a:ext cx="5258435" cy="1735455"/>
                    </a:xfrm>
                    <a:prstGeom prst="rect">
                      <a:avLst/>
                    </a:prstGeom>
                    <a:noFill/>
                    <a:ln>
                      <a:noFill/>
                    </a:ln>
                  </pic:spPr>
                </pic:pic>
              </a:graphicData>
            </a:graphic>
          </wp:inline>
        </w:drawing>
      </w:r>
    </w:p>
    <w:p>
      <w:pPr>
        <w:jc w:val="center"/>
        <w:rPr>
          <w:rFonts w:hint="default"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图11.</w:t>
      </w:r>
      <w:bookmarkStart w:id="0" w:name="_GoBack"/>
      <w:bookmarkEnd w:id="0"/>
      <w:r>
        <w:rPr>
          <w:rFonts w:hint="eastAsia" w:ascii="仿宋" w:hAnsi="仿宋" w:eastAsia="仿宋" w:cs="仿宋"/>
          <w:spacing w:val="6"/>
          <w:sz w:val="28"/>
          <w:szCs w:val="28"/>
          <w:lang w:val="en-US" w:eastAsia="zh-CN"/>
        </w:rPr>
        <w:t>申报渠道修改</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2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ABCCE882-78D1-443A-9529-78AE9184F12F}"/>
  </w:font>
  <w:font w:name="方正公文小标宋">
    <w:panose1 w:val="02000500000000000000"/>
    <w:charset w:val="86"/>
    <w:family w:val="auto"/>
    <w:pitch w:val="default"/>
    <w:sig w:usb0="A00002BF" w:usb1="38CF7CFA" w:usb2="00000016" w:usb3="00000000" w:csb0="00040001" w:csb1="00000000"/>
    <w:embedRegular r:id="rId2" w:fontKey="{FD6B5644-7A48-4672-A759-8906F70FBD3F}"/>
  </w:font>
  <w:font w:name="仿宋">
    <w:panose1 w:val="02010609060101010101"/>
    <w:charset w:val="86"/>
    <w:family w:val="auto"/>
    <w:pitch w:val="default"/>
    <w:sig w:usb0="800002BF" w:usb1="38CF7CFA" w:usb2="00000016" w:usb3="00000000" w:csb0="00040001" w:csb1="00000000"/>
    <w:embedRegular r:id="rId3" w:fontKey="{50239D37-413B-4CA5-8E33-BE340481CC17}"/>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E8C1BC2"/>
    <w:multiLevelType w:val="singleLevel"/>
    <w:tmpl w:val="EE8C1BC2"/>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UzYTk5MzNjYjJiODRiNmI4MmU4YjgyOTg0NTkwODkifQ=="/>
  </w:docVars>
  <w:rsids>
    <w:rsidRoot w:val="556926B9"/>
    <w:rsid w:val="00FD2B3E"/>
    <w:rsid w:val="022A26A7"/>
    <w:rsid w:val="02BE3A7E"/>
    <w:rsid w:val="02C46BBB"/>
    <w:rsid w:val="030D016A"/>
    <w:rsid w:val="03BE33A6"/>
    <w:rsid w:val="03F54B22"/>
    <w:rsid w:val="03FD5000"/>
    <w:rsid w:val="042D20D5"/>
    <w:rsid w:val="04845B25"/>
    <w:rsid w:val="054A15F9"/>
    <w:rsid w:val="05672675"/>
    <w:rsid w:val="060C2D53"/>
    <w:rsid w:val="06394C27"/>
    <w:rsid w:val="07D2329C"/>
    <w:rsid w:val="086504F8"/>
    <w:rsid w:val="089456BE"/>
    <w:rsid w:val="08CC0B9D"/>
    <w:rsid w:val="091B505B"/>
    <w:rsid w:val="0B20425A"/>
    <w:rsid w:val="0B364677"/>
    <w:rsid w:val="0BFD327D"/>
    <w:rsid w:val="0C5377C5"/>
    <w:rsid w:val="0E66098E"/>
    <w:rsid w:val="0F5C08A7"/>
    <w:rsid w:val="125D0E29"/>
    <w:rsid w:val="13392CAD"/>
    <w:rsid w:val="13C46A1B"/>
    <w:rsid w:val="14E97911"/>
    <w:rsid w:val="158E4707"/>
    <w:rsid w:val="165A2BB8"/>
    <w:rsid w:val="175367B8"/>
    <w:rsid w:val="175A53EE"/>
    <w:rsid w:val="178C5AA1"/>
    <w:rsid w:val="17B1397C"/>
    <w:rsid w:val="18C12803"/>
    <w:rsid w:val="191E6A9F"/>
    <w:rsid w:val="196A3CD5"/>
    <w:rsid w:val="1A344F86"/>
    <w:rsid w:val="1A4E6C63"/>
    <w:rsid w:val="1B64780C"/>
    <w:rsid w:val="1BB976AA"/>
    <w:rsid w:val="1BC56D39"/>
    <w:rsid w:val="1C21307F"/>
    <w:rsid w:val="1CE57566"/>
    <w:rsid w:val="1D184CF2"/>
    <w:rsid w:val="1E643BA7"/>
    <w:rsid w:val="20FD17BE"/>
    <w:rsid w:val="211B258C"/>
    <w:rsid w:val="212B2081"/>
    <w:rsid w:val="23344139"/>
    <w:rsid w:val="23887A65"/>
    <w:rsid w:val="23C164F1"/>
    <w:rsid w:val="23E2116D"/>
    <w:rsid w:val="276008C5"/>
    <w:rsid w:val="284832EF"/>
    <w:rsid w:val="29332221"/>
    <w:rsid w:val="29525E61"/>
    <w:rsid w:val="29974E18"/>
    <w:rsid w:val="2998363D"/>
    <w:rsid w:val="29BD3F19"/>
    <w:rsid w:val="2A5F20B2"/>
    <w:rsid w:val="2A99107B"/>
    <w:rsid w:val="2ABD45AE"/>
    <w:rsid w:val="2B996587"/>
    <w:rsid w:val="2BEB4F7F"/>
    <w:rsid w:val="2EE44812"/>
    <w:rsid w:val="2FA16BA6"/>
    <w:rsid w:val="306C426A"/>
    <w:rsid w:val="30C24997"/>
    <w:rsid w:val="318D7CBC"/>
    <w:rsid w:val="31B11ACB"/>
    <w:rsid w:val="31CA56EC"/>
    <w:rsid w:val="320E7748"/>
    <w:rsid w:val="330441B4"/>
    <w:rsid w:val="33333BBB"/>
    <w:rsid w:val="33E0286D"/>
    <w:rsid w:val="34784F8C"/>
    <w:rsid w:val="365B7A2F"/>
    <w:rsid w:val="36767BF1"/>
    <w:rsid w:val="38981C91"/>
    <w:rsid w:val="393E3E02"/>
    <w:rsid w:val="394E7CFE"/>
    <w:rsid w:val="3958219C"/>
    <w:rsid w:val="3B1F43DB"/>
    <w:rsid w:val="3B957147"/>
    <w:rsid w:val="3C85300E"/>
    <w:rsid w:val="3D3A7EAC"/>
    <w:rsid w:val="3D8C0F85"/>
    <w:rsid w:val="3DFB09DB"/>
    <w:rsid w:val="3E397DA4"/>
    <w:rsid w:val="3F9069AF"/>
    <w:rsid w:val="3F9B5FD2"/>
    <w:rsid w:val="412D35A2"/>
    <w:rsid w:val="41C61072"/>
    <w:rsid w:val="426D5C02"/>
    <w:rsid w:val="44B73740"/>
    <w:rsid w:val="44D6566A"/>
    <w:rsid w:val="44FE14DD"/>
    <w:rsid w:val="456E79D8"/>
    <w:rsid w:val="46E944FE"/>
    <w:rsid w:val="46EC7672"/>
    <w:rsid w:val="48D71855"/>
    <w:rsid w:val="495C2C76"/>
    <w:rsid w:val="49CE6C96"/>
    <w:rsid w:val="4AF409AF"/>
    <w:rsid w:val="4B077979"/>
    <w:rsid w:val="4B6F52D8"/>
    <w:rsid w:val="4C1B0BC7"/>
    <w:rsid w:val="4C6F4A6E"/>
    <w:rsid w:val="4C931897"/>
    <w:rsid w:val="4DB52E11"/>
    <w:rsid w:val="4EA773CC"/>
    <w:rsid w:val="4EFA4AA0"/>
    <w:rsid w:val="4FD04D00"/>
    <w:rsid w:val="4FDD7885"/>
    <w:rsid w:val="4FF26C0A"/>
    <w:rsid w:val="503E2958"/>
    <w:rsid w:val="515B1A65"/>
    <w:rsid w:val="517A1593"/>
    <w:rsid w:val="52BC704D"/>
    <w:rsid w:val="54694499"/>
    <w:rsid w:val="550C2F7B"/>
    <w:rsid w:val="556926B9"/>
    <w:rsid w:val="59395E22"/>
    <w:rsid w:val="59723DF0"/>
    <w:rsid w:val="5A4474F4"/>
    <w:rsid w:val="5A771E5C"/>
    <w:rsid w:val="5AE66844"/>
    <w:rsid w:val="5B9011C7"/>
    <w:rsid w:val="5D8075D8"/>
    <w:rsid w:val="5E455BBD"/>
    <w:rsid w:val="5F245E25"/>
    <w:rsid w:val="604069F6"/>
    <w:rsid w:val="61713B09"/>
    <w:rsid w:val="61A44D62"/>
    <w:rsid w:val="63A9510F"/>
    <w:rsid w:val="63C95805"/>
    <w:rsid w:val="64CB3B33"/>
    <w:rsid w:val="65477657"/>
    <w:rsid w:val="661B38D5"/>
    <w:rsid w:val="66D523E9"/>
    <w:rsid w:val="66EF24F5"/>
    <w:rsid w:val="674768BC"/>
    <w:rsid w:val="678A1656"/>
    <w:rsid w:val="680F1210"/>
    <w:rsid w:val="6CFE39DD"/>
    <w:rsid w:val="6D98662D"/>
    <w:rsid w:val="6DBB590E"/>
    <w:rsid w:val="6EB05714"/>
    <w:rsid w:val="6EDD1905"/>
    <w:rsid w:val="6F12155D"/>
    <w:rsid w:val="6F653D3A"/>
    <w:rsid w:val="6F707AC7"/>
    <w:rsid w:val="708859F4"/>
    <w:rsid w:val="70C30E57"/>
    <w:rsid w:val="712042F6"/>
    <w:rsid w:val="715553D3"/>
    <w:rsid w:val="71F66F14"/>
    <w:rsid w:val="73776514"/>
    <w:rsid w:val="74626AE3"/>
    <w:rsid w:val="754A2E8A"/>
    <w:rsid w:val="764864EC"/>
    <w:rsid w:val="769275BE"/>
    <w:rsid w:val="7743521D"/>
    <w:rsid w:val="7A370C7A"/>
    <w:rsid w:val="7ABC432D"/>
    <w:rsid w:val="7AEC0A86"/>
    <w:rsid w:val="7B205002"/>
    <w:rsid w:val="7B510688"/>
    <w:rsid w:val="7C0E57A2"/>
    <w:rsid w:val="7D031664"/>
    <w:rsid w:val="7E164242"/>
    <w:rsid w:val="7EA73223"/>
    <w:rsid w:val="7F1119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2">
    <w:name w:val="Body Text"/>
    <w:basedOn w:val="1"/>
    <w:next w:val="1"/>
    <w:autoRedefine/>
    <w:qFormat/>
    <w:uiPriority w:val="99"/>
    <w:pPr>
      <w:spacing w:after="120" w:line="360" w:lineRule="auto"/>
    </w:pPr>
  </w:style>
  <w:style w:type="paragraph" w:styleId="3">
    <w:name w:val="Body Text First Indent"/>
    <w:basedOn w:val="2"/>
    <w:autoRedefine/>
    <w:unhideWhenUsed/>
    <w:qFormat/>
    <w:uiPriority w:val="0"/>
    <w:pPr>
      <w:spacing w:line="240" w:lineRule="auto"/>
      <w:ind w:firstLine="420" w:firstLineChars="100"/>
    </w:pPr>
  </w:style>
  <w:style w:type="table" w:styleId="5">
    <w:name w:val="Table Grid"/>
    <w:basedOn w:val="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Hyperlink"/>
    <w:basedOn w:val="6"/>
    <w:autoRedefine/>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0</Words>
  <Characters>0</Characters>
  <Lines>0</Lines>
  <Paragraphs>0</Paragraphs>
  <TotalTime>19</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2024-04-26T05:58:00Z</dcterms:created>
  <dc:creator>WPS_1699631723</dc:creator>
  <cp:lastModifiedBy>lenovo</cp:lastModifiedBy>
  <dcterms:modified xsi:type="dcterms:W3CDTF">2024-05-16T02:16:04Z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037B40C3D1A940929ED514B92C62C96D_13</vt:lpwstr>
  </property>
</Properties>
</file>